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proofErr w:type="spellStart"/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proofErr w:type="spellEnd"/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B76355">
        <w:rPr>
          <w:b/>
          <w:i/>
          <w:spacing w:val="-4"/>
          <w:sz w:val="32"/>
          <w:szCs w:val="32"/>
        </w:rPr>
        <w:t>выступающих</w:t>
      </w:r>
      <w:proofErr w:type="gramEnd"/>
      <w:r w:rsidRPr="00B76355">
        <w:rPr>
          <w:b/>
          <w:i/>
          <w:spacing w:val="-4"/>
          <w:sz w:val="32"/>
          <w:szCs w:val="32"/>
        </w:rPr>
        <w:t xml:space="preserve">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</w:t>
      </w:r>
      <w:proofErr w:type="gramStart"/>
      <w:r w:rsidRPr="00B76355">
        <w:rPr>
          <w:bCs/>
          <w:i/>
          <w:iCs/>
          <w:sz w:val="28"/>
          <w:szCs w:val="28"/>
        </w:rPr>
        <w:t>до</w:t>
      </w:r>
      <w:proofErr w:type="gramEnd"/>
      <w:r w:rsidRPr="00B76355">
        <w:rPr>
          <w:bCs/>
          <w:i/>
          <w:iCs/>
          <w:sz w:val="28"/>
          <w:szCs w:val="28"/>
        </w:rPr>
        <w:t xml:space="preserve">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>за счет бюджетных сре</w:t>
      </w:r>
      <w:proofErr w:type="gramStart"/>
      <w:r w:rsidR="00363DE3" w:rsidRPr="00B76355">
        <w:rPr>
          <w:b/>
          <w:bCs/>
          <w:sz w:val="30"/>
          <w:szCs w:val="30"/>
        </w:rPr>
        <w:t xml:space="preserve">дств </w:t>
      </w:r>
      <w:r w:rsidR="0035683C" w:rsidRPr="00B76355">
        <w:rPr>
          <w:b/>
          <w:bCs/>
          <w:sz w:val="30"/>
          <w:szCs w:val="30"/>
        </w:rPr>
        <w:t>пр</w:t>
      </w:r>
      <w:proofErr w:type="gramEnd"/>
      <w:r w:rsidR="0035683C" w:rsidRPr="00B76355">
        <w:rPr>
          <w:b/>
          <w:bCs/>
          <w:sz w:val="30"/>
          <w:szCs w:val="30"/>
        </w:rPr>
        <w:t xml:space="preserve">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 xml:space="preserve">О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>Согласно Указа</w:t>
      </w:r>
      <w:proofErr w:type="gramEnd"/>
      <w:r w:rsidRPr="00B76355">
        <w:rPr>
          <w:bCs/>
          <w:sz w:val="30"/>
          <w:szCs w:val="30"/>
        </w:rPr>
        <w:t xml:space="preserve">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proofErr w:type="spellEnd"/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300 водозаборных скважин; перевод </w:t>
      </w:r>
      <w:proofErr w:type="spellStart"/>
      <w:r w:rsidRPr="00B76355">
        <w:rPr>
          <w:rFonts w:eastAsia="Courier New"/>
          <w:sz w:val="30"/>
          <w:szCs w:val="30"/>
          <w:shd w:val="clear" w:color="auto" w:fill="FFFFFF"/>
        </w:rPr>
        <w:t>г</w:t>
      </w:r>
      <w:proofErr w:type="gramStart"/>
      <w:r w:rsidRPr="00B76355">
        <w:rPr>
          <w:rFonts w:eastAsia="Courier New"/>
          <w:sz w:val="30"/>
          <w:szCs w:val="30"/>
          <w:shd w:val="clear" w:color="auto" w:fill="FFFFFF"/>
        </w:rPr>
        <w:t>.М</w:t>
      </w:r>
      <w:proofErr w:type="gramEnd"/>
      <w:r w:rsidRPr="00B76355">
        <w:rPr>
          <w:rFonts w:eastAsia="Courier New"/>
          <w:sz w:val="30"/>
          <w:szCs w:val="30"/>
          <w:shd w:val="clear" w:color="auto" w:fill="FFFFFF"/>
        </w:rPr>
        <w:t>инска</w:t>
      </w:r>
      <w:proofErr w:type="spellEnd"/>
      <w:r w:rsidRPr="00B76355">
        <w:rPr>
          <w:rFonts w:eastAsia="Courier New"/>
          <w:sz w:val="30"/>
          <w:szCs w:val="30"/>
          <w:shd w:val="clear" w:color="auto" w:fill="FFFFFF"/>
        </w:rPr>
        <w:t xml:space="preserve">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proofErr w:type="spellStart"/>
      <w:r w:rsidR="00C7025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</w:t>
      </w:r>
      <w:proofErr w:type="gramStart"/>
      <w:r w:rsidRPr="00B76355">
        <w:rPr>
          <w:rFonts w:eastAsia="Courier New"/>
          <w:i/>
          <w:sz w:val="28"/>
          <w:szCs w:val="28"/>
        </w:rPr>
        <w:t>.Г</w:t>
      </w:r>
      <w:proofErr w:type="gramEnd"/>
      <w:r w:rsidRPr="00B76355">
        <w:rPr>
          <w:rFonts w:eastAsia="Courier New"/>
          <w:i/>
          <w:sz w:val="28"/>
          <w:szCs w:val="28"/>
        </w:rPr>
        <w:t>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>ласти некоторых городов рассматривают варианты закрытия ряда офисов (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оставшихся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ст спр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>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</w:t>
      </w:r>
      <w:r w:rsidR="00FB478E"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="00FB478E" w:rsidRPr="00B76355">
        <w:rPr>
          <w:bCs/>
          <w:i/>
          <w:iCs/>
          <w:spacing w:val="-2"/>
          <w:sz w:val="28"/>
          <w:szCs w:val="28"/>
        </w:rPr>
        <w:t>ильнюса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.В</w:t>
      </w:r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>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</w:t>
      </w:r>
      <w:proofErr w:type="gramStart"/>
      <w:r w:rsidRPr="00B76355">
        <w:rPr>
          <w:rFonts w:eastAsia="Courier New"/>
          <w:i/>
          <w:sz w:val="28"/>
          <w:szCs w:val="28"/>
        </w:rPr>
        <w:t>дств бр</w:t>
      </w:r>
      <w:proofErr w:type="gramEnd"/>
      <w:r w:rsidRPr="00B76355">
        <w:rPr>
          <w:rFonts w:eastAsia="Courier New"/>
          <w:i/>
          <w:sz w:val="28"/>
          <w:szCs w:val="28"/>
        </w:rPr>
        <w:t>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</w:t>
      </w:r>
      <w:proofErr w:type="gramEnd"/>
      <w:r w:rsidRPr="00B76355">
        <w:rPr>
          <w:b/>
          <w:bCs/>
          <w:sz w:val="30"/>
          <w:szCs w:val="30"/>
        </w:rPr>
        <w:t xml:space="preserve">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</w:t>
      </w:r>
      <w:proofErr w:type="gramStart"/>
      <w:r w:rsidR="007048B4" w:rsidRPr="00B76355">
        <w:rPr>
          <w:bCs/>
          <w:i/>
          <w:sz w:val="28"/>
          <w:szCs w:val="28"/>
        </w:rPr>
        <w:t>ч</w:t>
      </w:r>
      <w:proofErr w:type="spellEnd"/>
      <w:proofErr w:type="gram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 xml:space="preserve">в ноябре </w:t>
      </w:r>
      <w:proofErr w:type="spellStart"/>
      <w:r w:rsidRPr="00B76355">
        <w:rPr>
          <w:rFonts w:eastAsia="Courier New"/>
          <w:i/>
          <w:sz w:val="28"/>
          <w:szCs w:val="28"/>
        </w:rPr>
        <w:t>т.г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</w:t>
      </w:r>
      <w:proofErr w:type="gramStart"/>
      <w:r w:rsidR="001231D7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Б</w:t>
      </w:r>
      <w:proofErr w:type="gramEnd"/>
      <w:r w:rsidRPr="00B76355">
        <w:rPr>
          <w:rFonts w:eastAsia="Courier New"/>
          <w:i/>
          <w:sz w:val="28"/>
          <w:szCs w:val="28"/>
        </w:rPr>
        <w:t>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proofErr w:type="gramStart"/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</w:t>
      </w:r>
      <w:proofErr w:type="gramEnd"/>
      <w:r w:rsidRPr="00B76355">
        <w:rPr>
          <w:rFonts w:eastAsia="Courier New"/>
          <w:i/>
          <w:sz w:val="28"/>
          <w:szCs w:val="28"/>
        </w:rPr>
        <w:t>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</w:t>
      </w:r>
      <w:proofErr w:type="gramStart"/>
      <w:r w:rsidRPr="00B76355">
        <w:rPr>
          <w:rFonts w:eastAsia="Courier New"/>
          <w:i/>
          <w:sz w:val="28"/>
          <w:szCs w:val="28"/>
        </w:rPr>
        <w:t>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</w:t>
      </w:r>
      <w:proofErr w:type="gramEnd"/>
      <w:r w:rsidRPr="00B76355">
        <w:rPr>
          <w:rFonts w:eastAsia="Courier New"/>
          <w:i/>
          <w:sz w:val="28"/>
          <w:szCs w:val="28"/>
        </w:rPr>
        <w:t>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</w:t>
      </w:r>
      <w:proofErr w:type="gramStart"/>
      <w:r w:rsidR="00A004F7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К</w:t>
      </w:r>
      <w:proofErr w:type="gramEnd"/>
      <w:r w:rsidRPr="00B76355">
        <w:rPr>
          <w:rFonts w:eastAsia="Courier New"/>
          <w:i/>
          <w:sz w:val="28"/>
          <w:szCs w:val="28"/>
        </w:rPr>
        <w:t>ричеве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proofErr w:type="spellEnd"/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proofErr w:type="spellStart"/>
      <w:r w:rsidR="00A004F7" w:rsidRPr="00B76355">
        <w:rPr>
          <w:rFonts w:eastAsia="Courier New"/>
          <w:sz w:val="30"/>
          <w:szCs w:val="30"/>
        </w:rPr>
        <w:t>г</w:t>
      </w:r>
      <w:proofErr w:type="gramStart"/>
      <w:r w:rsidR="00A004F7" w:rsidRPr="00B76355">
        <w:rPr>
          <w:rFonts w:eastAsia="Courier New"/>
          <w:sz w:val="30"/>
          <w:szCs w:val="30"/>
        </w:rPr>
        <w:t>.</w:t>
      </w:r>
      <w:r w:rsidRPr="00B76355">
        <w:rPr>
          <w:rFonts w:eastAsia="Courier New"/>
          <w:sz w:val="30"/>
          <w:szCs w:val="30"/>
        </w:rPr>
        <w:t>М</w:t>
      </w:r>
      <w:proofErr w:type="gramEnd"/>
      <w:r w:rsidRPr="00B76355">
        <w:rPr>
          <w:rFonts w:eastAsia="Courier New"/>
          <w:sz w:val="30"/>
          <w:szCs w:val="30"/>
        </w:rPr>
        <w:t>инске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AA729A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</w:t>
      </w:r>
      <w:proofErr w:type="gramStart"/>
      <w:r w:rsidR="00AA729A" w:rsidRPr="00B76355">
        <w:rPr>
          <w:rFonts w:eastAsia="Courier New"/>
          <w:i/>
          <w:sz w:val="30"/>
          <w:szCs w:val="30"/>
        </w:rPr>
        <w:t>… В</w:t>
      </w:r>
      <w:proofErr w:type="gramEnd"/>
      <w:r w:rsidR="00AA729A" w:rsidRPr="00B76355">
        <w:rPr>
          <w:rFonts w:eastAsia="Courier New"/>
          <w:i/>
          <w:sz w:val="30"/>
          <w:szCs w:val="30"/>
        </w:rPr>
        <w:t xml:space="preserve">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proofErr w:type="gramStart"/>
      <w:r w:rsidRPr="00B76355">
        <w:rPr>
          <w:sz w:val="30"/>
          <w:szCs w:val="30"/>
        </w:rPr>
        <w:t>получающих</w:t>
      </w:r>
      <w:proofErr w:type="gramEnd"/>
      <w:r w:rsidRPr="00B76355">
        <w:rPr>
          <w:sz w:val="30"/>
          <w:szCs w:val="30"/>
        </w:rPr>
        <w:t xml:space="preserve">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</w:t>
      </w:r>
      <w:proofErr w:type="gramStart"/>
      <w:r w:rsidR="008014E7" w:rsidRPr="00B76355">
        <w:rPr>
          <w:rFonts w:eastAsia="Courier New"/>
          <w:sz w:val="30"/>
          <w:szCs w:val="30"/>
        </w:rPr>
        <w:t>второстепенных</w:t>
      </w:r>
      <w:proofErr w:type="gramEnd"/>
      <w:r w:rsidR="008014E7" w:rsidRPr="00B76355">
        <w:rPr>
          <w:rFonts w:eastAsia="Courier New"/>
          <w:sz w:val="30"/>
          <w:szCs w:val="30"/>
        </w:rPr>
        <w:t xml:space="preserve">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proofErr w:type="spellStart"/>
      <w:r w:rsidR="008014E7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E12F4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</w:t>
      </w:r>
      <w:proofErr w:type="spellStart"/>
      <w:r w:rsidRPr="000C1800">
        <w:rPr>
          <w:sz w:val="30"/>
          <w:szCs w:val="30"/>
        </w:rPr>
        <w:t>Мингорисполкома</w:t>
      </w:r>
      <w:proofErr w:type="spellEnd"/>
      <w:r w:rsidRPr="000C1800">
        <w:rPr>
          <w:sz w:val="30"/>
          <w:szCs w:val="30"/>
        </w:rPr>
        <w:t xml:space="preserve">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</w:t>
      </w:r>
      <w:proofErr w:type="gramStart"/>
      <w:r w:rsidR="00DD6C3C" w:rsidRPr="000C1800">
        <w:rPr>
          <w:sz w:val="30"/>
          <w:szCs w:val="30"/>
        </w:rPr>
        <w:t>заявки</w:t>
      </w:r>
      <w:proofErr w:type="gramEnd"/>
      <w:r w:rsidR="00DD6C3C" w:rsidRPr="000C1800">
        <w:rPr>
          <w:sz w:val="30"/>
          <w:szCs w:val="30"/>
        </w:rPr>
        <w:t xml:space="preserve">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0C1800">
        <w:rPr>
          <w:sz w:val="30"/>
          <w:szCs w:val="30"/>
        </w:rPr>
        <w:t>г</w:t>
      </w:r>
      <w:proofErr w:type="gramStart"/>
      <w:r w:rsidR="00DD6C3C" w:rsidRPr="000C1800">
        <w:rPr>
          <w:sz w:val="30"/>
          <w:szCs w:val="30"/>
        </w:rPr>
        <w:t>.М</w:t>
      </w:r>
      <w:proofErr w:type="gramEnd"/>
      <w:r w:rsidR="00DD6C3C" w:rsidRPr="000C1800">
        <w:rPr>
          <w:sz w:val="30"/>
          <w:szCs w:val="30"/>
        </w:rPr>
        <w:t>инске</w:t>
      </w:r>
      <w:proofErr w:type="spellEnd"/>
      <w:r w:rsidR="00DD6C3C" w:rsidRPr="000C1800">
        <w:rPr>
          <w:sz w:val="30"/>
          <w:szCs w:val="30"/>
        </w:rPr>
        <w:t xml:space="preserve">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 xml:space="preserve">Интерактивная карта </w:t>
      </w:r>
      <w:proofErr w:type="spellStart"/>
      <w:r w:rsidRPr="000C1800">
        <w:rPr>
          <w:b/>
          <w:sz w:val="30"/>
          <w:szCs w:val="30"/>
        </w:rPr>
        <w:t>г</w:t>
      </w:r>
      <w:proofErr w:type="gramStart"/>
      <w:r w:rsidRPr="000C1800">
        <w:rPr>
          <w:b/>
          <w:sz w:val="30"/>
          <w:szCs w:val="30"/>
        </w:rPr>
        <w:t>.М</w:t>
      </w:r>
      <w:proofErr w:type="gramEnd"/>
      <w:r w:rsidRPr="000C1800">
        <w:rPr>
          <w:b/>
          <w:sz w:val="30"/>
          <w:szCs w:val="30"/>
        </w:rPr>
        <w:t>инска</w:t>
      </w:r>
      <w:proofErr w:type="spellEnd"/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, </w:t>
      </w:r>
      <w:proofErr w:type="spellStart"/>
      <w:r w:rsidRPr="000C1800">
        <w:rPr>
          <w:sz w:val="30"/>
          <w:szCs w:val="30"/>
        </w:rPr>
        <w:t>г.Гродно</w:t>
      </w:r>
      <w:proofErr w:type="spellEnd"/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Витебске</w:t>
      </w:r>
      <w:proofErr w:type="spellEnd"/>
      <w:r w:rsidRPr="000C1800">
        <w:rPr>
          <w:sz w:val="30"/>
          <w:szCs w:val="30"/>
        </w:rPr>
        <w:t xml:space="preserve"> и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Лиде</w:t>
      </w:r>
      <w:proofErr w:type="spellEnd"/>
      <w:r w:rsidRPr="000C1800">
        <w:rPr>
          <w:sz w:val="30"/>
          <w:szCs w:val="30"/>
        </w:rPr>
        <w:t xml:space="preserve">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proofErr w:type="spellStart"/>
      <w:r w:rsidR="00051F2F" w:rsidRPr="00B76355">
        <w:rPr>
          <w:sz w:val="30"/>
          <w:szCs w:val="30"/>
        </w:rPr>
        <w:t>мессенджере</w:t>
      </w:r>
      <w:proofErr w:type="spellEnd"/>
      <w:r w:rsidR="00051F2F" w:rsidRPr="00B76355">
        <w:rPr>
          <w:sz w:val="30"/>
          <w:szCs w:val="30"/>
        </w:rPr>
        <w:t xml:space="preserve">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</w:t>
      </w:r>
      <w:proofErr w:type="spellStart"/>
      <w:r w:rsidRPr="00B76355">
        <w:rPr>
          <w:sz w:val="30"/>
          <w:szCs w:val="30"/>
        </w:rPr>
        <w:t>г</w:t>
      </w:r>
      <w:proofErr w:type="gramStart"/>
      <w:r w:rsidRPr="00B76355">
        <w:rPr>
          <w:sz w:val="30"/>
          <w:szCs w:val="30"/>
        </w:rPr>
        <w:t>.М</w:t>
      </w:r>
      <w:proofErr w:type="gramEnd"/>
      <w:r w:rsidRPr="00B76355">
        <w:rPr>
          <w:sz w:val="30"/>
          <w:szCs w:val="30"/>
        </w:rPr>
        <w:t>инска</w:t>
      </w:r>
      <w:proofErr w:type="spellEnd"/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 xml:space="preserve">телефонному номеру 115 и посредством </w:t>
      </w:r>
      <w:proofErr w:type="gramStart"/>
      <w:r w:rsidR="00DD6C3C" w:rsidRPr="00B76355">
        <w:rPr>
          <w:spacing w:val="-6"/>
          <w:sz w:val="30"/>
          <w:szCs w:val="30"/>
        </w:rPr>
        <w:t>интернет-портала</w:t>
      </w:r>
      <w:proofErr w:type="gramEnd"/>
      <w:r w:rsidR="00DD6C3C" w:rsidRPr="00B76355">
        <w:rPr>
          <w:spacing w:val="-6"/>
          <w:sz w:val="30"/>
          <w:szCs w:val="30"/>
        </w:rPr>
        <w:t xml:space="preserve">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</w:t>
      </w:r>
      <w:proofErr w:type="gramStart"/>
      <w:r w:rsidR="00DD6C3C" w:rsidRPr="00B76355">
        <w:rPr>
          <w:sz w:val="30"/>
          <w:szCs w:val="30"/>
        </w:rPr>
        <w:t>.М</w:t>
      </w:r>
      <w:proofErr w:type="gramEnd"/>
      <w:r w:rsidR="00DD6C3C" w:rsidRPr="00B76355">
        <w:rPr>
          <w:sz w:val="30"/>
          <w:szCs w:val="30"/>
        </w:rPr>
        <w:t>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</w:t>
      </w:r>
      <w:proofErr w:type="gramEnd"/>
      <w:r w:rsidRPr="00B76355">
        <w:rPr>
          <w:i/>
          <w:sz w:val="28"/>
          <w:szCs w:val="28"/>
        </w:rPr>
        <w:t xml:space="preserve">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proofErr w:type="spellStart"/>
      <w:r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</w:t>
      </w:r>
      <w:proofErr w:type="gramStart"/>
      <w:r w:rsidRPr="00B76355">
        <w:rPr>
          <w:rFonts w:eastAsia="Courier New"/>
          <w:spacing w:val="-6"/>
          <w:sz w:val="30"/>
          <w:szCs w:val="30"/>
        </w:rPr>
        <w:t>.М</w:t>
      </w:r>
      <w:proofErr w:type="gramEnd"/>
      <w:r w:rsidRPr="00B76355">
        <w:rPr>
          <w:rFonts w:eastAsia="Courier New"/>
          <w:spacing w:val="-6"/>
          <w:sz w:val="30"/>
          <w:szCs w:val="30"/>
        </w:rPr>
        <w:t>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42" w:rsidRDefault="00424742" w:rsidP="0012441B">
      <w:r>
        <w:separator/>
      </w:r>
    </w:p>
  </w:endnote>
  <w:endnote w:type="continuationSeparator" w:id="0">
    <w:p w:rsidR="00424742" w:rsidRDefault="00424742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42" w:rsidRDefault="00424742" w:rsidP="0012441B">
      <w:r>
        <w:separator/>
      </w:r>
    </w:p>
  </w:footnote>
  <w:footnote w:type="continuationSeparator" w:id="0">
    <w:p w:rsidR="00424742" w:rsidRDefault="00424742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FC746A">
      <w:rPr>
        <w:noProof/>
        <w:sz w:val="30"/>
        <w:szCs w:val="30"/>
      </w:rPr>
      <w:t>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742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2AA2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46A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B86-DEE5-415B-B033-E464A3A8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Лагун Александра</cp:lastModifiedBy>
  <cp:revision>2</cp:revision>
  <cp:lastPrinted>2022-10-27T10:04:00Z</cp:lastPrinted>
  <dcterms:created xsi:type="dcterms:W3CDTF">2022-12-07T07:02:00Z</dcterms:created>
  <dcterms:modified xsi:type="dcterms:W3CDTF">2022-12-07T07:02:00Z</dcterms:modified>
</cp:coreProperties>
</file>